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C3" w:rsidRDefault="005D67C3" w:rsidP="005D67C3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113B19" w:rsidRDefault="00113B19" w:rsidP="005D67C3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113B19" w:rsidRPr="00113B19" w:rsidRDefault="00113B19" w:rsidP="00113B19">
      <w:pPr>
        <w:rPr>
          <w:rFonts w:ascii="Arial" w:eastAsia="Times New Roman" w:hAnsi="Arial" w:cs="Arial"/>
          <w:b/>
          <w:bCs/>
          <w:color w:val="333333"/>
          <w:sz w:val="96"/>
          <w:szCs w:val="96"/>
        </w:rPr>
      </w:pPr>
      <w:r>
        <w:rPr>
          <w:rFonts w:ascii="Arial" w:eastAsia="Times New Roman" w:hAnsi="Arial" w:cs="Arial"/>
          <w:b/>
          <w:bCs/>
          <w:color w:val="333333"/>
          <w:sz w:val="96"/>
          <w:szCs w:val="96"/>
        </w:rPr>
        <w:t>Core Competencies</w:t>
      </w:r>
    </w:p>
    <w:p w:rsidR="00113B19" w:rsidRDefault="00113B19" w:rsidP="005D67C3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AAFF24" wp14:editId="5B0AD301">
            <wp:extent cx="5685155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67" cy="3142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7C3" w:rsidRPr="00113B19" w:rsidRDefault="005D67C3" w:rsidP="005D67C3">
      <w:pPr>
        <w:rPr>
          <w:rFonts w:ascii="Arial" w:hAnsi="Arial" w:cs="Arial"/>
          <w:sz w:val="24"/>
          <w:szCs w:val="24"/>
        </w:rPr>
      </w:pP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Critical thinking &amp; problem solving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 xml:space="preserve">: Identifies important problems and questions and gathers, analyzes, evaluates information from a variety of sources before forming a strategy, decision, or opinion. 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Research ability: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Accesses and evaluates multiple sources of information, including text and images, and synthesizes information to solve problems and create new insights.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Oral, written, &amp; digital communication: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Conveys meaning and responds to needs of diverse audiences through writing and speaking coherently and effectively, and develops the expression of ideas through written, oral and digital mediums.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Teamwork &amp; cross-cultural collaboration: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Works with and seeks involvement from people and entities with diverse experiences towards a common goal, demonstrating strong interpersonal skills, respect, and dignity for others.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Understanding global context: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Demonstrates an understanding of complex global issues and systems, and how issues and actions have local and global implications for the future.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Leadership: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Takes initiative, demonstrates effective decision making and informed risk taking, and motivates and encourages participation from others to work towards a shared purpose and vision.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Professionalism &amp; integrity: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Demonstrates integrity, honesty, dependability and ethical responsibility, and accepts direction and personal accountability.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Self-reflection: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Assesses, articulates, and acknowledges personal skills and abilities, and learns from past experiences and feedback to gain new insights and understandings.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Career development: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Accesses information and opportunities for career exploration, and understands and articulates the importance of transferable skills in the job search process.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Digital information fluency: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Demonstrates technological literacy and skills, and ethically and effectively uses technology to communicate, problem-solve, and complete tasks.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Civic engagement &amp; social responsibility: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 xml:space="preserve"> Participates in service/ volunteer activities characterized by reciprocity, engages in critical reflection, and appropriately challenges unfair and unjust behavior to make a positive difference in the community. 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13B19">
        <w:rPr>
          <w:rFonts w:ascii="Arial" w:eastAsia="Times New Roman" w:hAnsi="Arial" w:cs="Arial"/>
          <w:b/>
          <w:bCs/>
          <w:color w:val="333333"/>
          <w:sz w:val="24"/>
          <w:szCs w:val="24"/>
        </w:rPr>
        <w:t>Innovation &amp; entrepreneurial thinking:</w:t>
      </w:r>
      <w:r w:rsidRPr="00113B19">
        <w:rPr>
          <w:rFonts w:ascii="Arial" w:eastAsia="Times New Roman" w:hAnsi="Arial" w:cs="Arial"/>
          <w:color w:val="333333"/>
          <w:sz w:val="24"/>
          <w:szCs w:val="24"/>
        </w:rPr>
        <w:t> Synthesizes existing ideas and concepts in innovative and creative ways to develop new ways of thinking or working, and engages in divergent thinking and risk taking.</w:t>
      </w:r>
    </w:p>
    <w:sectPr w:rsidR="005D67C3" w:rsidRPr="00113B19" w:rsidSect="005D67C3">
      <w:pgSz w:w="12240" w:h="20160" w:code="5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0F6"/>
    <w:multiLevelType w:val="multilevel"/>
    <w:tmpl w:val="11D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C3"/>
    <w:rsid w:val="00113B19"/>
    <w:rsid w:val="003E7CB5"/>
    <w:rsid w:val="005D67C3"/>
    <w:rsid w:val="00D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94AC7C"/>
  <w15:chartTrackingRefBased/>
  <w15:docId w15:val="{E4E5E954-961A-4609-8FDE-ABEB3C6E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Mary</dc:creator>
  <cp:keywords/>
  <dc:description/>
  <cp:lastModifiedBy>Lewis, Mary</cp:lastModifiedBy>
  <cp:revision>2</cp:revision>
  <dcterms:created xsi:type="dcterms:W3CDTF">2019-09-12T17:07:00Z</dcterms:created>
  <dcterms:modified xsi:type="dcterms:W3CDTF">2019-09-12T17:07:00Z</dcterms:modified>
</cp:coreProperties>
</file>